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95" w:rsidRDefault="00C12ECB" w:rsidP="00C12ECB">
      <w:pPr>
        <w:jc w:val="center"/>
      </w:pPr>
      <w:r>
        <w:rPr>
          <w:noProof/>
        </w:rPr>
        <w:drawing>
          <wp:inline distT="0" distB="0" distL="0" distR="0">
            <wp:extent cx="23907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019175"/>
                    </a:xfrm>
                    <a:prstGeom prst="rect">
                      <a:avLst/>
                    </a:prstGeom>
                    <a:noFill/>
                    <a:ln>
                      <a:noFill/>
                    </a:ln>
                  </pic:spPr>
                </pic:pic>
              </a:graphicData>
            </a:graphic>
          </wp:inline>
        </w:drawing>
      </w:r>
    </w:p>
    <w:p w:rsidR="003A02D5" w:rsidRPr="00EE7284" w:rsidRDefault="003A02D5" w:rsidP="00C12ECB">
      <w:pPr>
        <w:contextualSpacing/>
        <w:jc w:val="center"/>
        <w:rPr>
          <w:b/>
          <w:sz w:val="18"/>
          <w:szCs w:val="18"/>
        </w:rPr>
      </w:pPr>
    </w:p>
    <w:p w:rsidR="00C12ECB" w:rsidRDefault="005A7DB7" w:rsidP="00DB20CE">
      <w:pPr>
        <w:spacing w:after="0" w:line="240" w:lineRule="auto"/>
        <w:jc w:val="center"/>
        <w:rPr>
          <w:b/>
          <w:sz w:val="36"/>
          <w:szCs w:val="36"/>
        </w:rPr>
      </w:pPr>
      <w:r>
        <w:rPr>
          <w:b/>
          <w:sz w:val="36"/>
          <w:szCs w:val="36"/>
        </w:rPr>
        <w:t xml:space="preserve">Confronting Child Sexual Molestation Issues: </w:t>
      </w:r>
    </w:p>
    <w:p w:rsidR="005A7DB7" w:rsidRDefault="005A7DB7" w:rsidP="00DB20CE">
      <w:pPr>
        <w:spacing w:after="0" w:line="240" w:lineRule="auto"/>
        <w:jc w:val="center"/>
        <w:rPr>
          <w:b/>
          <w:sz w:val="36"/>
          <w:szCs w:val="36"/>
        </w:rPr>
      </w:pPr>
      <w:r>
        <w:rPr>
          <w:b/>
          <w:sz w:val="36"/>
          <w:szCs w:val="36"/>
        </w:rPr>
        <w:t xml:space="preserve">What We Can Learn from the Tragedy at Penn State </w:t>
      </w:r>
    </w:p>
    <w:p w:rsidR="005A7DB7" w:rsidRDefault="00C12ECB" w:rsidP="00DB20CE">
      <w:pPr>
        <w:spacing w:after="0" w:line="240" w:lineRule="auto"/>
        <w:jc w:val="center"/>
        <w:rPr>
          <w:sz w:val="32"/>
          <w:szCs w:val="32"/>
        </w:rPr>
      </w:pPr>
      <w:r w:rsidRPr="005C3FEA">
        <w:rPr>
          <w:sz w:val="28"/>
          <w:szCs w:val="28"/>
        </w:rPr>
        <w:t xml:space="preserve">ATTENTION: </w:t>
      </w:r>
      <w:r w:rsidR="005A7DB7" w:rsidRPr="005C3FEA">
        <w:rPr>
          <w:sz w:val="28"/>
          <w:szCs w:val="28"/>
        </w:rPr>
        <w:t>Health Care Pro</w:t>
      </w:r>
      <w:r w:rsidR="003A02D5" w:rsidRPr="005C3FEA">
        <w:rPr>
          <w:sz w:val="28"/>
          <w:szCs w:val="28"/>
        </w:rPr>
        <w:t>fessionals</w:t>
      </w:r>
      <w:r w:rsidR="005A7DB7" w:rsidRPr="005C3FEA">
        <w:rPr>
          <w:sz w:val="28"/>
          <w:szCs w:val="28"/>
        </w:rPr>
        <w:t>, Social Workers, Counselors, and Lawyers</w:t>
      </w:r>
      <w:r w:rsidR="005A7DB7">
        <w:rPr>
          <w:sz w:val="32"/>
          <w:szCs w:val="32"/>
        </w:rPr>
        <w:t xml:space="preserve">! </w:t>
      </w:r>
    </w:p>
    <w:p w:rsidR="006A3ED1" w:rsidRDefault="006A3ED1" w:rsidP="00DB20CE">
      <w:pPr>
        <w:spacing w:after="0" w:line="240" w:lineRule="auto"/>
        <w:jc w:val="center"/>
        <w:rPr>
          <w:sz w:val="20"/>
          <w:szCs w:val="20"/>
        </w:rPr>
      </w:pPr>
    </w:p>
    <w:p w:rsidR="00701A4E" w:rsidRPr="008B16CB" w:rsidRDefault="004A5C8F" w:rsidP="00DB20CE">
      <w:pPr>
        <w:spacing w:after="0" w:line="240" w:lineRule="auto"/>
        <w:jc w:val="center"/>
        <w:rPr>
          <w:sz w:val="24"/>
          <w:szCs w:val="20"/>
        </w:rPr>
      </w:pPr>
      <w:r w:rsidRPr="008B16CB">
        <w:rPr>
          <w:sz w:val="24"/>
          <w:szCs w:val="20"/>
        </w:rPr>
        <w:t>This course introduces</w:t>
      </w:r>
      <w:r w:rsidR="005A7DB7" w:rsidRPr="008B16CB">
        <w:rPr>
          <w:sz w:val="24"/>
          <w:szCs w:val="20"/>
        </w:rPr>
        <w:t xml:space="preserve"> </w:t>
      </w:r>
      <w:r w:rsidR="00701A4E" w:rsidRPr="008B16CB">
        <w:rPr>
          <w:sz w:val="24"/>
          <w:szCs w:val="20"/>
        </w:rPr>
        <w:t xml:space="preserve">individuals to </w:t>
      </w:r>
      <w:r w:rsidR="005A7DB7" w:rsidRPr="008B16CB">
        <w:rPr>
          <w:sz w:val="24"/>
          <w:szCs w:val="20"/>
        </w:rPr>
        <w:t xml:space="preserve">West Virginia State law </w:t>
      </w:r>
      <w:r w:rsidRPr="008B16CB">
        <w:rPr>
          <w:sz w:val="24"/>
          <w:szCs w:val="20"/>
        </w:rPr>
        <w:t>regarding</w:t>
      </w:r>
      <w:r w:rsidR="005A7DB7" w:rsidRPr="008B16CB">
        <w:rPr>
          <w:sz w:val="24"/>
          <w:szCs w:val="20"/>
        </w:rPr>
        <w:t xml:space="preserve"> </w:t>
      </w:r>
      <w:r w:rsidR="003A02D5" w:rsidRPr="008B16CB">
        <w:rPr>
          <w:sz w:val="24"/>
          <w:szCs w:val="20"/>
        </w:rPr>
        <w:t>s</w:t>
      </w:r>
      <w:r w:rsidR="005A7DB7" w:rsidRPr="008B16CB">
        <w:rPr>
          <w:sz w:val="24"/>
          <w:szCs w:val="20"/>
        </w:rPr>
        <w:t xml:space="preserve">exual </w:t>
      </w:r>
      <w:r w:rsidR="003A02D5" w:rsidRPr="008B16CB">
        <w:rPr>
          <w:sz w:val="24"/>
          <w:szCs w:val="20"/>
        </w:rPr>
        <w:t>a</w:t>
      </w:r>
      <w:r w:rsidR="005A7DB7" w:rsidRPr="008B16CB">
        <w:rPr>
          <w:sz w:val="24"/>
          <w:szCs w:val="20"/>
        </w:rPr>
        <w:t xml:space="preserve">ssault and </w:t>
      </w:r>
      <w:r w:rsidRPr="008B16CB">
        <w:rPr>
          <w:sz w:val="24"/>
          <w:szCs w:val="20"/>
        </w:rPr>
        <w:t>identifies</w:t>
      </w:r>
      <w:r w:rsidR="005A7DB7" w:rsidRPr="008B16CB">
        <w:rPr>
          <w:sz w:val="24"/>
          <w:szCs w:val="20"/>
        </w:rPr>
        <w:t xml:space="preserve"> the responsibilities of mandatory reporters. </w:t>
      </w:r>
    </w:p>
    <w:p w:rsidR="006A3ED1" w:rsidRPr="008B16CB" w:rsidRDefault="006A3ED1" w:rsidP="00DB20CE">
      <w:pPr>
        <w:spacing w:after="0" w:line="240" w:lineRule="auto"/>
        <w:jc w:val="center"/>
        <w:rPr>
          <w:sz w:val="24"/>
          <w:szCs w:val="20"/>
        </w:rPr>
      </w:pPr>
    </w:p>
    <w:p w:rsidR="00701A4E" w:rsidRPr="005C3FEA" w:rsidRDefault="006A3ED1" w:rsidP="00DB20CE">
      <w:pPr>
        <w:spacing w:after="0" w:line="240" w:lineRule="auto"/>
        <w:rPr>
          <w:b/>
          <w:sz w:val="20"/>
          <w:szCs w:val="20"/>
        </w:rPr>
      </w:pPr>
      <w:r w:rsidRPr="005C3FEA">
        <w:rPr>
          <w:b/>
          <w:sz w:val="20"/>
          <w:szCs w:val="20"/>
        </w:rPr>
        <w:t>Topics</w:t>
      </w:r>
      <w:r w:rsidR="00DB20CE" w:rsidRPr="005C3FEA">
        <w:rPr>
          <w:b/>
          <w:sz w:val="20"/>
          <w:szCs w:val="20"/>
        </w:rPr>
        <w:t xml:space="preserve"> Includes:</w:t>
      </w:r>
    </w:p>
    <w:p w:rsidR="00701A4E" w:rsidRPr="005C3FEA" w:rsidRDefault="00701A4E" w:rsidP="00DB20CE">
      <w:pPr>
        <w:pStyle w:val="ListParagraph"/>
        <w:numPr>
          <w:ilvl w:val="0"/>
          <w:numId w:val="1"/>
        </w:numPr>
        <w:spacing w:after="0" w:line="240" w:lineRule="auto"/>
        <w:contextualSpacing w:val="0"/>
        <w:rPr>
          <w:sz w:val="20"/>
          <w:szCs w:val="20"/>
        </w:rPr>
      </w:pPr>
      <w:r w:rsidRPr="005C3FEA">
        <w:rPr>
          <w:sz w:val="20"/>
          <w:szCs w:val="20"/>
        </w:rPr>
        <w:t>Current and historical explanations for individual’s failure to report child sex abuse</w:t>
      </w:r>
    </w:p>
    <w:p w:rsidR="00701A4E" w:rsidRPr="005C3FEA" w:rsidRDefault="00701A4E" w:rsidP="00DB20CE">
      <w:pPr>
        <w:pStyle w:val="ListParagraph"/>
        <w:numPr>
          <w:ilvl w:val="0"/>
          <w:numId w:val="1"/>
        </w:numPr>
        <w:spacing w:after="0" w:line="240" w:lineRule="auto"/>
        <w:contextualSpacing w:val="0"/>
        <w:rPr>
          <w:sz w:val="20"/>
          <w:szCs w:val="20"/>
        </w:rPr>
      </w:pPr>
      <w:r w:rsidRPr="005C3FEA">
        <w:rPr>
          <w:sz w:val="20"/>
          <w:szCs w:val="20"/>
        </w:rPr>
        <w:t>Research and anecdotal information concerning admitted child sex offenders</w:t>
      </w:r>
    </w:p>
    <w:p w:rsidR="00701A4E" w:rsidRPr="005C3FEA" w:rsidRDefault="00701A4E" w:rsidP="00DB20CE">
      <w:pPr>
        <w:pStyle w:val="ListParagraph"/>
        <w:numPr>
          <w:ilvl w:val="0"/>
          <w:numId w:val="1"/>
        </w:numPr>
        <w:spacing w:after="0" w:line="240" w:lineRule="auto"/>
        <w:contextualSpacing w:val="0"/>
        <w:rPr>
          <w:sz w:val="20"/>
          <w:szCs w:val="20"/>
        </w:rPr>
      </w:pPr>
      <w:r w:rsidRPr="005C3FEA">
        <w:rPr>
          <w:sz w:val="20"/>
          <w:szCs w:val="20"/>
        </w:rPr>
        <w:t xml:space="preserve">Exploitation of children via the </w:t>
      </w:r>
      <w:r w:rsidR="00DB20CE" w:rsidRPr="005C3FEA">
        <w:rPr>
          <w:sz w:val="20"/>
          <w:szCs w:val="20"/>
        </w:rPr>
        <w:t>Internet</w:t>
      </w:r>
    </w:p>
    <w:p w:rsidR="00DB20CE" w:rsidRPr="005C3FEA" w:rsidRDefault="00DB20CE" w:rsidP="00DB20CE">
      <w:pPr>
        <w:pStyle w:val="ListParagraph"/>
        <w:numPr>
          <w:ilvl w:val="0"/>
          <w:numId w:val="1"/>
        </w:numPr>
        <w:spacing w:after="0" w:line="240" w:lineRule="auto"/>
        <w:contextualSpacing w:val="0"/>
        <w:rPr>
          <w:sz w:val="20"/>
          <w:szCs w:val="20"/>
        </w:rPr>
      </w:pPr>
      <w:r w:rsidRPr="005C3FEA">
        <w:rPr>
          <w:sz w:val="20"/>
          <w:szCs w:val="20"/>
        </w:rPr>
        <w:t>Psychometric tools used to assess individuals accused of child molestation</w:t>
      </w:r>
    </w:p>
    <w:p w:rsidR="00DB20CE" w:rsidRPr="005C3FEA" w:rsidRDefault="00DB20CE" w:rsidP="00DB20CE">
      <w:pPr>
        <w:pStyle w:val="ListParagraph"/>
        <w:numPr>
          <w:ilvl w:val="0"/>
          <w:numId w:val="1"/>
        </w:numPr>
        <w:spacing w:after="0" w:line="240" w:lineRule="auto"/>
        <w:contextualSpacing w:val="0"/>
        <w:rPr>
          <w:sz w:val="20"/>
          <w:szCs w:val="20"/>
        </w:rPr>
      </w:pPr>
      <w:r w:rsidRPr="005C3FEA">
        <w:rPr>
          <w:sz w:val="20"/>
          <w:szCs w:val="20"/>
        </w:rPr>
        <w:t>Qualifications required by mental health professionals to treat child sex offenders</w:t>
      </w:r>
    </w:p>
    <w:p w:rsidR="00DB20CE" w:rsidRPr="005C3FEA" w:rsidRDefault="00DB20CE" w:rsidP="00DB20CE">
      <w:pPr>
        <w:pStyle w:val="ListParagraph"/>
        <w:numPr>
          <w:ilvl w:val="0"/>
          <w:numId w:val="1"/>
        </w:numPr>
        <w:spacing w:after="0" w:line="240" w:lineRule="auto"/>
        <w:contextualSpacing w:val="0"/>
        <w:rPr>
          <w:sz w:val="20"/>
          <w:szCs w:val="20"/>
        </w:rPr>
      </w:pPr>
      <w:r w:rsidRPr="005C3FEA">
        <w:rPr>
          <w:sz w:val="20"/>
          <w:szCs w:val="20"/>
        </w:rPr>
        <w:t>Strategies for protecting children from sexual molestation</w:t>
      </w:r>
    </w:p>
    <w:p w:rsidR="006A3ED1" w:rsidRPr="006A3ED1" w:rsidRDefault="006A3ED1" w:rsidP="00DB20CE">
      <w:pPr>
        <w:spacing w:after="0" w:line="240" w:lineRule="auto"/>
        <w:jc w:val="center"/>
        <w:rPr>
          <w:i/>
          <w:sz w:val="24"/>
          <w:szCs w:val="20"/>
        </w:rPr>
      </w:pPr>
    </w:p>
    <w:p w:rsidR="003A02D5" w:rsidRPr="006A3ED1" w:rsidRDefault="00DB20CE" w:rsidP="00DB20CE">
      <w:pPr>
        <w:spacing w:after="0" w:line="240" w:lineRule="auto"/>
        <w:jc w:val="center"/>
        <w:rPr>
          <w:i/>
          <w:sz w:val="24"/>
          <w:szCs w:val="20"/>
        </w:rPr>
      </w:pPr>
      <w:r w:rsidRPr="006A3ED1">
        <w:rPr>
          <w:i/>
          <w:sz w:val="24"/>
          <w:szCs w:val="20"/>
        </w:rPr>
        <w:t>**</w:t>
      </w:r>
      <w:r w:rsidR="00F55A53" w:rsidRPr="006A3ED1">
        <w:rPr>
          <w:i/>
          <w:sz w:val="24"/>
          <w:szCs w:val="20"/>
        </w:rPr>
        <w:t>This course is</w:t>
      </w:r>
      <w:r w:rsidRPr="006A3ED1">
        <w:rPr>
          <w:i/>
          <w:sz w:val="24"/>
          <w:szCs w:val="20"/>
        </w:rPr>
        <w:t xml:space="preserve"> intended for professionals in related fields only. **</w:t>
      </w:r>
    </w:p>
    <w:p w:rsidR="006A3ED1" w:rsidRDefault="006A3ED1" w:rsidP="00DB20CE">
      <w:pPr>
        <w:spacing w:after="0" w:line="240" w:lineRule="auto"/>
        <w:rPr>
          <w:b/>
          <w:sz w:val="32"/>
          <w:szCs w:val="28"/>
        </w:rPr>
      </w:pPr>
    </w:p>
    <w:p w:rsidR="00C12ECB" w:rsidRPr="005C3FEA" w:rsidRDefault="005A7DB7" w:rsidP="00DB20CE">
      <w:pPr>
        <w:spacing w:after="0" w:line="240" w:lineRule="auto"/>
        <w:rPr>
          <w:b/>
          <w:sz w:val="28"/>
          <w:szCs w:val="28"/>
        </w:rPr>
      </w:pPr>
      <w:r w:rsidRPr="005C3FEA">
        <w:rPr>
          <w:b/>
          <w:sz w:val="28"/>
          <w:szCs w:val="28"/>
        </w:rPr>
        <w:t>Martinsburg Holiday Inn</w:t>
      </w:r>
      <w:r w:rsidR="00C12ECB" w:rsidRPr="005C3FEA">
        <w:rPr>
          <w:b/>
          <w:sz w:val="28"/>
          <w:szCs w:val="28"/>
        </w:rPr>
        <w:t xml:space="preserve"> </w:t>
      </w:r>
    </w:p>
    <w:p w:rsidR="005A7DB7" w:rsidRPr="005C3FEA" w:rsidRDefault="005A7DB7" w:rsidP="00DB20CE">
      <w:pPr>
        <w:spacing w:after="0" w:line="240" w:lineRule="auto"/>
        <w:rPr>
          <w:sz w:val="20"/>
          <w:szCs w:val="20"/>
        </w:rPr>
      </w:pPr>
      <w:r w:rsidRPr="005C3FEA">
        <w:rPr>
          <w:sz w:val="20"/>
          <w:szCs w:val="20"/>
        </w:rPr>
        <w:t>May 4, 2012</w:t>
      </w:r>
      <w:r w:rsidR="003A02D5" w:rsidRPr="005C3FEA">
        <w:rPr>
          <w:sz w:val="20"/>
          <w:szCs w:val="20"/>
        </w:rPr>
        <w:t>,</w:t>
      </w:r>
      <w:r w:rsidRPr="005C3FEA">
        <w:rPr>
          <w:sz w:val="20"/>
          <w:szCs w:val="20"/>
        </w:rPr>
        <w:t xml:space="preserve"> 8:30 – 11:45AM </w:t>
      </w:r>
    </w:p>
    <w:p w:rsidR="005A7DB7" w:rsidRPr="005C3FEA" w:rsidRDefault="005A7DB7" w:rsidP="00DB20CE">
      <w:pPr>
        <w:spacing w:after="0" w:line="240" w:lineRule="auto"/>
        <w:rPr>
          <w:sz w:val="20"/>
          <w:szCs w:val="20"/>
        </w:rPr>
      </w:pPr>
      <w:r w:rsidRPr="005C3FEA">
        <w:rPr>
          <w:sz w:val="20"/>
          <w:szCs w:val="20"/>
        </w:rPr>
        <w:t xml:space="preserve">Fee is $59 </w:t>
      </w:r>
      <w:r w:rsidR="00B0696B" w:rsidRPr="005C3FEA">
        <w:rPr>
          <w:sz w:val="20"/>
          <w:szCs w:val="20"/>
        </w:rPr>
        <w:t xml:space="preserve">and </w:t>
      </w:r>
      <w:r w:rsidRPr="005C3FEA">
        <w:rPr>
          <w:sz w:val="20"/>
          <w:szCs w:val="20"/>
        </w:rPr>
        <w:t>includes light AM refreshments</w:t>
      </w:r>
    </w:p>
    <w:p w:rsidR="006A3ED1" w:rsidRPr="007B5681" w:rsidRDefault="006A3ED1" w:rsidP="00DB20CE">
      <w:pPr>
        <w:spacing w:after="0" w:line="240" w:lineRule="auto"/>
        <w:rPr>
          <w:b/>
          <w:sz w:val="24"/>
          <w:szCs w:val="28"/>
        </w:rPr>
      </w:pPr>
    </w:p>
    <w:p w:rsidR="003A02D5" w:rsidRPr="00B006DA" w:rsidRDefault="005A7DB7" w:rsidP="00DB20CE">
      <w:pPr>
        <w:spacing w:after="0" w:line="240" w:lineRule="auto"/>
        <w:rPr>
          <w:b/>
          <w:i/>
          <w:sz w:val="28"/>
          <w:szCs w:val="28"/>
        </w:rPr>
      </w:pPr>
      <w:r w:rsidRPr="00B006DA">
        <w:rPr>
          <w:b/>
          <w:i/>
          <w:sz w:val="28"/>
          <w:szCs w:val="28"/>
        </w:rPr>
        <w:t>Use cou</w:t>
      </w:r>
      <w:r w:rsidR="003A02D5" w:rsidRPr="00B006DA">
        <w:rPr>
          <w:b/>
          <w:i/>
          <w:sz w:val="28"/>
          <w:szCs w:val="28"/>
        </w:rPr>
        <w:t>rse # CESOC20114011 to register.</w:t>
      </w:r>
    </w:p>
    <w:p w:rsidR="006A3ED1" w:rsidRDefault="007C2311" w:rsidP="00DB20CE">
      <w:pPr>
        <w:spacing w:after="0" w:line="240" w:lineRule="auto"/>
        <w:rPr>
          <w:i/>
          <w:sz w:val="20"/>
          <w:szCs w:val="20"/>
        </w:rPr>
      </w:pPr>
      <w:r w:rsidRPr="009F2AC4">
        <w:rPr>
          <w:i/>
          <w:sz w:val="20"/>
          <w:szCs w:val="20"/>
        </w:rPr>
        <w:t>Continuing Education credit</w:t>
      </w:r>
      <w:r w:rsidR="00B0696B" w:rsidRPr="009F2AC4">
        <w:rPr>
          <w:i/>
          <w:sz w:val="20"/>
          <w:szCs w:val="20"/>
        </w:rPr>
        <w:t xml:space="preserve"> is</w:t>
      </w:r>
      <w:r w:rsidRPr="009F2AC4">
        <w:rPr>
          <w:i/>
          <w:sz w:val="20"/>
          <w:szCs w:val="20"/>
        </w:rPr>
        <w:t xml:space="preserve"> approved by </w:t>
      </w:r>
      <w:r w:rsidR="006A3ED1" w:rsidRPr="009F2AC4">
        <w:rPr>
          <w:i/>
          <w:sz w:val="20"/>
          <w:szCs w:val="20"/>
        </w:rPr>
        <w:t>the</w:t>
      </w:r>
      <w:r w:rsidR="000E4909" w:rsidRPr="009F2AC4">
        <w:rPr>
          <w:i/>
          <w:sz w:val="20"/>
          <w:szCs w:val="20"/>
        </w:rPr>
        <w:t xml:space="preserve"> WVBEC AP#544 and NBCC ACEP #2049 for 3 contact hours</w:t>
      </w:r>
      <w:r w:rsidR="006A3ED1" w:rsidRPr="009F2AC4">
        <w:rPr>
          <w:i/>
          <w:sz w:val="20"/>
          <w:szCs w:val="20"/>
        </w:rPr>
        <w:t xml:space="preserve">. </w:t>
      </w:r>
      <w:r w:rsidR="009F2AC4" w:rsidRPr="009F2AC4">
        <w:rPr>
          <w:i/>
          <w:sz w:val="20"/>
          <w:szCs w:val="20"/>
        </w:rPr>
        <w:t xml:space="preserve">This course is approved for 3 hours by the WV Board of Examiners of Psychologists and the WV </w:t>
      </w:r>
      <w:r w:rsidR="000E4909" w:rsidRPr="009F2AC4">
        <w:rPr>
          <w:i/>
          <w:sz w:val="20"/>
          <w:szCs w:val="20"/>
        </w:rPr>
        <w:t xml:space="preserve">Board of Social Worker Examiners is pending approval for 3 contact </w:t>
      </w:r>
      <w:r w:rsidRPr="009F2AC4">
        <w:rPr>
          <w:i/>
          <w:sz w:val="20"/>
          <w:szCs w:val="20"/>
        </w:rPr>
        <w:t>h</w:t>
      </w:r>
      <w:r w:rsidR="003A02D5" w:rsidRPr="009F2AC4">
        <w:rPr>
          <w:i/>
          <w:sz w:val="20"/>
          <w:szCs w:val="20"/>
        </w:rPr>
        <w:t>ours</w:t>
      </w:r>
      <w:r w:rsidR="000E4909" w:rsidRPr="009F2AC4">
        <w:rPr>
          <w:i/>
          <w:sz w:val="20"/>
          <w:szCs w:val="20"/>
        </w:rPr>
        <w:t xml:space="preserve"> as is the </w:t>
      </w:r>
      <w:r w:rsidR="003A02D5" w:rsidRPr="009F2AC4">
        <w:rPr>
          <w:i/>
          <w:sz w:val="20"/>
          <w:szCs w:val="20"/>
        </w:rPr>
        <w:t xml:space="preserve">WV State Bar </w:t>
      </w:r>
      <w:r w:rsidR="00502239" w:rsidRPr="009F2AC4">
        <w:rPr>
          <w:i/>
          <w:sz w:val="20"/>
          <w:szCs w:val="20"/>
        </w:rPr>
        <w:t xml:space="preserve">continuing education is pending </w:t>
      </w:r>
      <w:r w:rsidR="003A02D5" w:rsidRPr="009F2AC4">
        <w:rPr>
          <w:i/>
          <w:sz w:val="20"/>
          <w:szCs w:val="20"/>
        </w:rPr>
        <w:t>approval</w:t>
      </w:r>
      <w:r w:rsidR="00502239" w:rsidRPr="009F2AC4">
        <w:rPr>
          <w:i/>
          <w:sz w:val="20"/>
          <w:szCs w:val="20"/>
        </w:rPr>
        <w:t xml:space="preserve"> for three </w:t>
      </w:r>
      <w:r w:rsidR="000E4909" w:rsidRPr="009F2AC4">
        <w:rPr>
          <w:i/>
          <w:sz w:val="20"/>
          <w:szCs w:val="20"/>
        </w:rPr>
        <w:t xml:space="preserve">contact </w:t>
      </w:r>
      <w:r w:rsidR="00502239" w:rsidRPr="009F2AC4">
        <w:rPr>
          <w:i/>
          <w:sz w:val="20"/>
          <w:szCs w:val="20"/>
        </w:rPr>
        <w:t>hours</w:t>
      </w:r>
      <w:r w:rsidR="003A02D5" w:rsidRPr="009F2AC4">
        <w:rPr>
          <w:i/>
          <w:sz w:val="20"/>
          <w:szCs w:val="20"/>
        </w:rPr>
        <w:t>.</w:t>
      </w:r>
      <w:r w:rsidR="00436F2A" w:rsidRPr="009F2AC4">
        <w:rPr>
          <w:i/>
          <w:sz w:val="20"/>
          <w:szCs w:val="20"/>
        </w:rPr>
        <w:t xml:space="preserve"> </w:t>
      </w:r>
    </w:p>
    <w:p w:rsidR="005C3FEA" w:rsidRDefault="005C3FEA" w:rsidP="00DB20CE">
      <w:pPr>
        <w:spacing w:after="0" w:line="240" w:lineRule="auto"/>
        <w:rPr>
          <w:i/>
          <w:sz w:val="20"/>
          <w:szCs w:val="20"/>
        </w:rPr>
      </w:pPr>
    </w:p>
    <w:p w:rsidR="005C3FEA" w:rsidRDefault="005C3FEA" w:rsidP="00DB20CE">
      <w:pPr>
        <w:spacing w:after="0" w:line="240" w:lineRule="auto"/>
        <w:rPr>
          <w:sz w:val="20"/>
          <w:szCs w:val="20"/>
        </w:rPr>
      </w:pPr>
      <w:r w:rsidRPr="005C3FEA">
        <w:rPr>
          <w:b/>
          <w:sz w:val="28"/>
          <w:szCs w:val="28"/>
        </w:rPr>
        <w:t xml:space="preserve">Presented by Paul </w:t>
      </w:r>
      <w:proofErr w:type="spellStart"/>
      <w:r w:rsidRPr="005C3FEA">
        <w:rPr>
          <w:b/>
          <w:sz w:val="28"/>
          <w:szCs w:val="28"/>
        </w:rPr>
        <w:t>Kradel</w:t>
      </w:r>
      <w:proofErr w:type="spellEnd"/>
      <w:r w:rsidRPr="005C3FEA">
        <w:rPr>
          <w:b/>
          <w:sz w:val="28"/>
          <w:szCs w:val="28"/>
        </w:rPr>
        <w:t xml:space="preserve">, </w:t>
      </w:r>
      <w:proofErr w:type="spellStart"/>
      <w:proofErr w:type="gramStart"/>
      <w:r w:rsidRPr="005C3FEA">
        <w:rPr>
          <w:b/>
          <w:sz w:val="28"/>
          <w:szCs w:val="28"/>
        </w:rPr>
        <w:t>Ed.D</w:t>
      </w:r>
      <w:proofErr w:type="spellEnd"/>
      <w:r w:rsidRPr="005C3FEA">
        <w:rPr>
          <w:b/>
          <w:sz w:val="28"/>
          <w:szCs w:val="28"/>
        </w:rPr>
        <w:t>.,</w:t>
      </w:r>
      <w:proofErr w:type="gramEnd"/>
      <w:r w:rsidRPr="005C3FEA">
        <w:rPr>
          <w:b/>
          <w:sz w:val="28"/>
          <w:szCs w:val="28"/>
        </w:rPr>
        <w:t xml:space="preserve"> licensed psychologist</w:t>
      </w:r>
      <w:r>
        <w:rPr>
          <w:i/>
          <w:sz w:val="28"/>
          <w:szCs w:val="28"/>
        </w:rPr>
        <w:t xml:space="preserve">. </w:t>
      </w:r>
      <w:r w:rsidRPr="005C3FEA">
        <w:rPr>
          <w:sz w:val="20"/>
          <w:szCs w:val="20"/>
        </w:rPr>
        <w:t xml:space="preserve">Paul has been a licensed psychologist since 1977. Dr. </w:t>
      </w:r>
      <w:proofErr w:type="spellStart"/>
      <w:r w:rsidRPr="005C3FEA">
        <w:rPr>
          <w:sz w:val="20"/>
          <w:szCs w:val="20"/>
        </w:rPr>
        <w:t>Kradel</w:t>
      </w:r>
      <w:proofErr w:type="spellEnd"/>
      <w:r w:rsidRPr="005C3FEA">
        <w:rPr>
          <w:sz w:val="20"/>
          <w:szCs w:val="20"/>
        </w:rPr>
        <w:t xml:space="preserve"> developed and administered a Rape Prevention Program</w:t>
      </w:r>
      <w:r>
        <w:rPr>
          <w:sz w:val="20"/>
          <w:szCs w:val="20"/>
        </w:rPr>
        <w:t>s</w:t>
      </w:r>
      <w:r w:rsidRPr="005C3FEA">
        <w:rPr>
          <w:sz w:val="20"/>
          <w:szCs w:val="20"/>
        </w:rPr>
        <w:t xml:space="preserve"> for the Appalachian Mental Health Center Elkins, WV 1976-1986.  He was the correctional psychologist with the prison system for 25 years at the Maryland Division of Correction in Hagerstown, MD. </w:t>
      </w:r>
    </w:p>
    <w:p w:rsidR="005C3FEA" w:rsidRPr="005C3FEA" w:rsidRDefault="005C3FEA" w:rsidP="00DB20CE">
      <w:pPr>
        <w:spacing w:after="0" w:line="240" w:lineRule="auto"/>
        <w:rPr>
          <w:b/>
          <w:sz w:val="20"/>
          <w:szCs w:val="20"/>
        </w:rPr>
      </w:pPr>
      <w:bookmarkStart w:id="0" w:name="_GoBack"/>
      <w:bookmarkEnd w:id="0"/>
    </w:p>
    <w:p w:rsidR="006A3ED1" w:rsidRDefault="006A3ED1" w:rsidP="00DB20CE">
      <w:pPr>
        <w:spacing w:after="0" w:line="240" w:lineRule="auto"/>
        <w:rPr>
          <w:b/>
          <w:sz w:val="32"/>
          <w:szCs w:val="32"/>
        </w:rPr>
      </w:pPr>
      <w:r>
        <w:rPr>
          <w:b/>
          <w:sz w:val="32"/>
          <w:szCs w:val="32"/>
        </w:rPr>
        <w:t>For Registration Information:</w:t>
      </w:r>
    </w:p>
    <w:p w:rsidR="000E4909" w:rsidRDefault="000E4909" w:rsidP="00DB20CE">
      <w:pPr>
        <w:spacing w:after="0" w:line="240" w:lineRule="auto"/>
        <w:rPr>
          <w:sz w:val="24"/>
          <w:szCs w:val="24"/>
        </w:rPr>
      </w:pPr>
      <w:r>
        <w:rPr>
          <w:sz w:val="24"/>
          <w:szCs w:val="24"/>
        </w:rPr>
        <w:t xml:space="preserve">Registration form is on the back of this flier – please copy as needed. </w:t>
      </w:r>
    </w:p>
    <w:p w:rsidR="00C12ECB" w:rsidRDefault="005A7DB7" w:rsidP="00DB20CE">
      <w:pPr>
        <w:spacing w:after="0" w:line="240" w:lineRule="auto"/>
        <w:rPr>
          <w:sz w:val="24"/>
          <w:szCs w:val="24"/>
        </w:rPr>
      </w:pPr>
      <w:r w:rsidRPr="007B5681">
        <w:rPr>
          <w:sz w:val="24"/>
          <w:szCs w:val="24"/>
        </w:rPr>
        <w:t xml:space="preserve">Contact </w:t>
      </w:r>
      <w:proofErr w:type="spellStart"/>
      <w:r w:rsidRPr="007B5681">
        <w:rPr>
          <w:sz w:val="24"/>
          <w:szCs w:val="24"/>
        </w:rPr>
        <w:t>Ce</w:t>
      </w:r>
      <w:proofErr w:type="spellEnd"/>
      <w:r w:rsidRPr="007B5681">
        <w:rPr>
          <w:sz w:val="24"/>
          <w:szCs w:val="24"/>
        </w:rPr>
        <w:t xml:space="preserve"> Nichols 304-260-4380 ext. 2411 </w:t>
      </w:r>
      <w:hyperlink r:id="rId7" w:history="1">
        <w:r w:rsidR="00B0696B" w:rsidRPr="007B5681">
          <w:rPr>
            <w:rStyle w:val="Hyperlink"/>
            <w:sz w:val="24"/>
            <w:szCs w:val="24"/>
          </w:rPr>
          <w:t>cnichols@blueridgectc.edu</w:t>
        </w:r>
      </w:hyperlink>
      <w:r w:rsidR="00436F2A" w:rsidRPr="007B5681">
        <w:rPr>
          <w:sz w:val="24"/>
          <w:szCs w:val="24"/>
        </w:rPr>
        <w:t xml:space="preserve"> or </w:t>
      </w:r>
      <w:r w:rsidRPr="007B5681">
        <w:rPr>
          <w:sz w:val="24"/>
          <w:szCs w:val="24"/>
        </w:rPr>
        <w:t xml:space="preserve">Cynthia Hull 304-260-4380 ext. 2405 </w:t>
      </w:r>
      <w:hyperlink r:id="rId8" w:history="1">
        <w:r w:rsidRPr="007B5681">
          <w:rPr>
            <w:rStyle w:val="Hyperlink"/>
            <w:sz w:val="24"/>
            <w:szCs w:val="24"/>
          </w:rPr>
          <w:t>chull@blueridgectc.edu</w:t>
        </w:r>
      </w:hyperlink>
      <w:r w:rsidRPr="007B5681">
        <w:rPr>
          <w:sz w:val="24"/>
          <w:szCs w:val="24"/>
        </w:rPr>
        <w:t xml:space="preserve"> </w:t>
      </w:r>
    </w:p>
    <w:p w:rsidR="007B5681" w:rsidRPr="007B5681" w:rsidRDefault="007B5681" w:rsidP="00DB20CE">
      <w:pPr>
        <w:spacing w:after="0" w:line="240" w:lineRule="auto"/>
        <w:rPr>
          <w:sz w:val="24"/>
          <w:szCs w:val="24"/>
        </w:rPr>
      </w:pPr>
    </w:p>
    <w:p w:rsidR="007B5681" w:rsidRPr="007B5681" w:rsidRDefault="007B5681" w:rsidP="007B5681">
      <w:pPr>
        <w:jc w:val="center"/>
        <w:rPr>
          <w:sz w:val="32"/>
          <w:szCs w:val="28"/>
        </w:rPr>
      </w:pPr>
      <w:r w:rsidRPr="007B5681">
        <w:rPr>
          <w:sz w:val="18"/>
          <w:szCs w:val="16"/>
        </w:rPr>
        <w:lastRenderedPageBreak/>
        <w:t>Blue Ridge Community and Technical College provides opportunity to all prospective and current members of the student body, faculty, and staff on the basis of individual qualifications and merit without regard to race, sex, sexual preference, religion, age, national origin, veteran status or disability.</w:t>
      </w:r>
    </w:p>
    <w:sectPr w:rsidR="007B5681" w:rsidRPr="007B5681" w:rsidSect="009B65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654F"/>
    <w:multiLevelType w:val="hybridMultilevel"/>
    <w:tmpl w:val="9868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CB"/>
    <w:rsid w:val="000E4909"/>
    <w:rsid w:val="001F5D43"/>
    <w:rsid w:val="003A02D5"/>
    <w:rsid w:val="00436F2A"/>
    <w:rsid w:val="0045358F"/>
    <w:rsid w:val="004A5C8F"/>
    <w:rsid w:val="00502239"/>
    <w:rsid w:val="005A7DB7"/>
    <w:rsid w:val="005C3FEA"/>
    <w:rsid w:val="006A3ED1"/>
    <w:rsid w:val="00701A4E"/>
    <w:rsid w:val="00747E00"/>
    <w:rsid w:val="007B5681"/>
    <w:rsid w:val="007C2311"/>
    <w:rsid w:val="00893033"/>
    <w:rsid w:val="008B16CB"/>
    <w:rsid w:val="009B6522"/>
    <w:rsid w:val="009F2AC4"/>
    <w:rsid w:val="00A05F0B"/>
    <w:rsid w:val="00B006DA"/>
    <w:rsid w:val="00B0696B"/>
    <w:rsid w:val="00C12ECB"/>
    <w:rsid w:val="00CF1B95"/>
    <w:rsid w:val="00DB20CE"/>
    <w:rsid w:val="00EE7284"/>
    <w:rsid w:val="00F5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CB"/>
    <w:rPr>
      <w:rFonts w:ascii="Tahoma" w:hAnsi="Tahoma" w:cs="Tahoma"/>
      <w:sz w:val="16"/>
      <w:szCs w:val="16"/>
    </w:rPr>
  </w:style>
  <w:style w:type="character" w:styleId="Hyperlink">
    <w:name w:val="Hyperlink"/>
    <w:basedOn w:val="DefaultParagraphFont"/>
    <w:uiPriority w:val="99"/>
    <w:unhideWhenUsed/>
    <w:rsid w:val="00C12ECB"/>
    <w:rPr>
      <w:color w:val="0000FF" w:themeColor="hyperlink"/>
      <w:u w:val="single"/>
    </w:rPr>
  </w:style>
  <w:style w:type="paragraph" w:styleId="Revision">
    <w:name w:val="Revision"/>
    <w:hidden/>
    <w:uiPriority w:val="99"/>
    <w:semiHidden/>
    <w:rsid w:val="00701A4E"/>
    <w:pPr>
      <w:spacing w:after="0" w:line="240" w:lineRule="auto"/>
    </w:pPr>
  </w:style>
  <w:style w:type="paragraph" w:styleId="ListParagraph">
    <w:name w:val="List Paragraph"/>
    <w:basedOn w:val="Normal"/>
    <w:uiPriority w:val="34"/>
    <w:qFormat/>
    <w:rsid w:val="00701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CB"/>
    <w:rPr>
      <w:rFonts w:ascii="Tahoma" w:hAnsi="Tahoma" w:cs="Tahoma"/>
      <w:sz w:val="16"/>
      <w:szCs w:val="16"/>
    </w:rPr>
  </w:style>
  <w:style w:type="character" w:styleId="Hyperlink">
    <w:name w:val="Hyperlink"/>
    <w:basedOn w:val="DefaultParagraphFont"/>
    <w:uiPriority w:val="99"/>
    <w:unhideWhenUsed/>
    <w:rsid w:val="00C12ECB"/>
    <w:rPr>
      <w:color w:val="0000FF" w:themeColor="hyperlink"/>
      <w:u w:val="single"/>
    </w:rPr>
  </w:style>
  <w:style w:type="paragraph" w:styleId="Revision">
    <w:name w:val="Revision"/>
    <w:hidden/>
    <w:uiPriority w:val="99"/>
    <w:semiHidden/>
    <w:rsid w:val="00701A4E"/>
    <w:pPr>
      <w:spacing w:after="0" w:line="240" w:lineRule="auto"/>
    </w:pPr>
  </w:style>
  <w:style w:type="paragraph" w:styleId="ListParagraph">
    <w:name w:val="List Paragraph"/>
    <w:basedOn w:val="Normal"/>
    <w:uiPriority w:val="34"/>
    <w:qFormat/>
    <w:rsid w:val="00701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ll@blueridgectc.edu" TargetMode="External"/><Relationship Id="rId3" Type="http://schemas.microsoft.com/office/2007/relationships/stylesWithEffects" Target="stylesWithEffects.xml"/><Relationship Id="rId7" Type="http://schemas.openxmlformats.org/officeDocument/2006/relationships/hyperlink" Target="mailto:cnichols@blueridgec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Blueridge CTC</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Hull</dc:creator>
  <cp:lastModifiedBy>Cynthia Hull</cp:lastModifiedBy>
  <cp:revision>2</cp:revision>
  <cp:lastPrinted>2012-02-29T15:14:00Z</cp:lastPrinted>
  <dcterms:created xsi:type="dcterms:W3CDTF">2012-03-19T18:39:00Z</dcterms:created>
  <dcterms:modified xsi:type="dcterms:W3CDTF">2012-03-19T18:39:00Z</dcterms:modified>
</cp:coreProperties>
</file>